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1FC5B" w14:textId="77777777" w:rsidR="0024125F" w:rsidRDefault="0024125F" w:rsidP="004D7585">
      <w:pPr>
        <w:rPr>
          <w:szCs w:val="28"/>
        </w:rPr>
      </w:pPr>
    </w:p>
    <w:p w14:paraId="01DAF38C" w14:textId="77777777" w:rsidR="0024125F" w:rsidRPr="004D7585" w:rsidRDefault="0024125F" w:rsidP="0024125F">
      <w:pPr>
        <w:jc w:val="center"/>
        <w:rPr>
          <w:rFonts w:asciiTheme="minorHAnsi" w:hAnsiTheme="minorHAnsi"/>
          <w:sz w:val="32"/>
          <w:szCs w:val="22"/>
        </w:rPr>
      </w:pPr>
      <w:r w:rsidRPr="004D7585">
        <w:rPr>
          <w:rFonts w:asciiTheme="minorHAnsi" w:hAnsiTheme="minorHAnsi"/>
          <w:sz w:val="32"/>
          <w:szCs w:val="22"/>
        </w:rPr>
        <w:t>Licensing Agreement for Shamanic Astrologers</w:t>
      </w:r>
    </w:p>
    <w:p w14:paraId="47BDF616" w14:textId="1A84FF47" w:rsidR="0024125F" w:rsidRPr="004D7585" w:rsidRDefault="0024125F" w:rsidP="0024125F">
      <w:pPr>
        <w:pStyle w:val="NoSpacing"/>
        <w:rPr>
          <w:rFonts w:asciiTheme="minorHAnsi" w:hAnsiTheme="minorHAnsi"/>
          <w:b w:val="0"/>
          <w:sz w:val="22"/>
          <w:szCs w:val="22"/>
        </w:rPr>
      </w:pPr>
      <w:r w:rsidRPr="004D7585">
        <w:rPr>
          <w:rFonts w:asciiTheme="minorHAnsi" w:hAnsiTheme="minorHAnsi"/>
          <w:b w:val="0"/>
          <w:sz w:val="22"/>
          <w:szCs w:val="22"/>
        </w:rPr>
        <w:t>This Licensing Agreement for use of the Shamanic Astrology Paradigm</w:t>
      </w:r>
      <w:r w:rsidR="00973484">
        <w:rPr>
          <w:rFonts w:asciiTheme="minorHAnsi" w:hAnsiTheme="minorHAnsi"/>
          <w:b w:val="0"/>
          <w:sz w:val="22"/>
          <w:szCs w:val="22"/>
        </w:rPr>
        <w:t xml:space="preserve"> ™ (also known as </w:t>
      </w:r>
      <w:proofErr w:type="spellStart"/>
      <w:r w:rsidR="00973484">
        <w:rPr>
          <w:rFonts w:asciiTheme="minorHAnsi" w:hAnsiTheme="minorHAnsi"/>
          <w:b w:val="0"/>
          <w:sz w:val="22"/>
          <w:szCs w:val="22"/>
        </w:rPr>
        <w:t>TheGiamarioApproach</w:t>
      </w:r>
      <w:proofErr w:type="spellEnd"/>
      <w:r w:rsidR="00973484">
        <w:rPr>
          <w:rFonts w:asciiTheme="minorHAnsi" w:hAnsiTheme="minorHAnsi"/>
          <w:b w:val="0"/>
          <w:sz w:val="22"/>
          <w:szCs w:val="22"/>
        </w:rPr>
        <w:t xml:space="preserve"> or TOTAMS Astrology) </w:t>
      </w:r>
      <w:r w:rsidRPr="004D7585">
        <w:rPr>
          <w:rFonts w:asciiTheme="minorHAnsi" w:hAnsiTheme="minorHAnsi"/>
          <w:b w:val="0"/>
          <w:sz w:val="22"/>
          <w:szCs w:val="22"/>
        </w:rPr>
        <w:t>applies to Certified Shamanic Astrologers, Shamanic Astrologers who are in training, and those who are using the Shamanic Astrology Paradigm</w:t>
      </w:r>
      <w:r w:rsidR="00973484">
        <w:rPr>
          <w:rFonts w:asciiTheme="minorHAnsi" w:hAnsiTheme="minorHAnsi"/>
          <w:b w:val="0"/>
          <w:sz w:val="22"/>
          <w:szCs w:val="22"/>
        </w:rPr>
        <w:t xml:space="preserve"> ™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 in </w:t>
      </w:r>
      <w:r w:rsidR="00B147B2">
        <w:rPr>
          <w:rFonts w:asciiTheme="minorHAnsi" w:hAnsiTheme="minorHAnsi"/>
          <w:b w:val="0"/>
          <w:sz w:val="22"/>
          <w:szCs w:val="22"/>
        </w:rPr>
        <w:t xml:space="preserve">any way including in 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conjunction with other modalities, with or without the permission of the Founder or the </w:t>
      </w:r>
      <w:r w:rsidR="00973484">
        <w:rPr>
          <w:rFonts w:asciiTheme="minorHAnsi" w:hAnsiTheme="minorHAnsi"/>
          <w:b w:val="0"/>
          <w:sz w:val="22"/>
          <w:szCs w:val="22"/>
        </w:rPr>
        <w:t>Turning of the Ages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 Mystery School.</w:t>
      </w:r>
      <w:r w:rsidRPr="004D7585">
        <w:rPr>
          <w:rFonts w:asciiTheme="minorHAnsi" w:hAnsiTheme="minorHAnsi"/>
          <w:b w:val="0"/>
          <w:noProof/>
          <w:sz w:val="22"/>
          <w:szCs w:val="22"/>
        </w:rPr>
        <w:drawing>
          <wp:inline distT="0" distB="0" distL="0" distR="0" wp14:anchorId="39960B18" wp14:editId="4C345CE1">
            <wp:extent cx="9525" cy="9525"/>
            <wp:effectExtent l="0" t="0" r="0" b="0"/>
            <wp:docPr id="1" name="image01.gif" descr="https://ssl.gstatic.com/ui/v1/icons/mail/images/cleardo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 descr="https://ssl.gstatic.com/ui/v1/icons/mail/images/cleardot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D7585">
        <w:rPr>
          <w:rFonts w:asciiTheme="minorHAnsi" w:hAnsiTheme="minorHAnsi"/>
          <w:b w:val="0"/>
          <w:sz w:val="22"/>
          <w:szCs w:val="22"/>
        </w:rPr>
        <w:t xml:space="preserve"> For the purpose of this Licensing Agreement the term “Certified Shamanic Astrologer” shall be used generically to include all of these situations.</w:t>
      </w:r>
    </w:p>
    <w:p w14:paraId="5D96749F" w14:textId="77777777" w:rsidR="0024125F" w:rsidRPr="004D7585" w:rsidRDefault="0024125F" w:rsidP="0024125F">
      <w:pPr>
        <w:pStyle w:val="NoSpacing"/>
        <w:rPr>
          <w:rFonts w:asciiTheme="minorHAnsi" w:hAnsiTheme="minorHAnsi"/>
          <w:b w:val="0"/>
          <w:sz w:val="22"/>
          <w:szCs w:val="22"/>
        </w:rPr>
      </w:pPr>
    </w:p>
    <w:p w14:paraId="7004E54E" w14:textId="2C389EA7" w:rsidR="0024125F" w:rsidRPr="004D7585" w:rsidRDefault="0024125F" w:rsidP="0024125F">
      <w:pPr>
        <w:pStyle w:val="NoSpacing"/>
        <w:numPr>
          <w:ilvl w:val="0"/>
          <w:numId w:val="3"/>
        </w:numPr>
        <w:rPr>
          <w:rFonts w:asciiTheme="minorHAnsi" w:hAnsiTheme="minorHAnsi"/>
          <w:b w:val="0"/>
          <w:sz w:val="22"/>
          <w:szCs w:val="22"/>
        </w:rPr>
      </w:pPr>
      <w:r w:rsidRPr="004D7585">
        <w:rPr>
          <w:rFonts w:asciiTheme="minorHAnsi" w:hAnsiTheme="minorHAnsi"/>
          <w:b w:val="0"/>
          <w:sz w:val="22"/>
          <w:szCs w:val="22"/>
        </w:rPr>
        <w:t xml:space="preserve">Certified Shamanic Astrologers must acknowledge the </w:t>
      </w:r>
      <w:r w:rsidR="00973484">
        <w:rPr>
          <w:rFonts w:asciiTheme="minorHAnsi" w:hAnsiTheme="minorHAnsi"/>
          <w:b w:val="0"/>
          <w:sz w:val="22"/>
          <w:szCs w:val="22"/>
        </w:rPr>
        <w:t>Turning of the Ages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 Mystery School (</w:t>
      </w:r>
      <w:r w:rsidR="00973484">
        <w:rPr>
          <w:rFonts w:asciiTheme="minorHAnsi" w:hAnsiTheme="minorHAnsi"/>
          <w:b w:val="0"/>
          <w:sz w:val="22"/>
          <w:szCs w:val="22"/>
        </w:rPr>
        <w:t>TOTAMS</w:t>
      </w:r>
      <w:r w:rsidRPr="004D7585">
        <w:rPr>
          <w:rFonts w:asciiTheme="minorHAnsi" w:hAnsiTheme="minorHAnsi"/>
          <w:b w:val="0"/>
          <w:sz w:val="22"/>
          <w:szCs w:val="22"/>
        </w:rPr>
        <w:t>) in any readings, consultations, astrological practice websites, advertisements or presentations, in any and all forms of media, when any portion of the Shamanic Astrology Paradigm is used.</w:t>
      </w:r>
      <w:r w:rsidR="0013611D">
        <w:rPr>
          <w:rFonts w:asciiTheme="minorHAnsi" w:hAnsiTheme="minorHAnsi"/>
          <w:b w:val="0"/>
          <w:sz w:val="22"/>
          <w:szCs w:val="22"/>
        </w:rPr>
        <w:t xml:space="preserve"> They are required to clearly explain any differences from the Shamanic Astrology Paradigm ™ when using other modalities.</w:t>
      </w:r>
    </w:p>
    <w:p w14:paraId="06DDD09C" w14:textId="77777777" w:rsidR="0024125F" w:rsidRPr="004D7585" w:rsidRDefault="0024125F" w:rsidP="0024125F">
      <w:pPr>
        <w:pStyle w:val="NoSpacing"/>
        <w:ind w:left="720"/>
        <w:rPr>
          <w:rFonts w:asciiTheme="minorHAnsi" w:hAnsiTheme="minorHAnsi"/>
          <w:b w:val="0"/>
          <w:sz w:val="22"/>
          <w:szCs w:val="22"/>
        </w:rPr>
      </w:pPr>
    </w:p>
    <w:p w14:paraId="06989A1C" w14:textId="536CE926" w:rsidR="0024125F" w:rsidRPr="004D7585" w:rsidRDefault="0024125F" w:rsidP="0024125F">
      <w:pPr>
        <w:pStyle w:val="NoSpacing"/>
        <w:numPr>
          <w:ilvl w:val="0"/>
          <w:numId w:val="3"/>
        </w:numPr>
        <w:rPr>
          <w:rFonts w:asciiTheme="minorHAnsi" w:hAnsiTheme="minorHAnsi"/>
          <w:b w:val="0"/>
          <w:sz w:val="22"/>
          <w:szCs w:val="22"/>
        </w:rPr>
      </w:pPr>
      <w:r w:rsidRPr="004D7585">
        <w:rPr>
          <w:rFonts w:asciiTheme="minorHAnsi" w:hAnsiTheme="minorHAnsi"/>
          <w:b w:val="0"/>
          <w:sz w:val="22"/>
          <w:szCs w:val="22"/>
        </w:rPr>
        <w:t xml:space="preserve">To maintain status as a Certified Shamanic Astrologer, a licensee’s membership dues must be current at no less than the Bronze Level of Membership. To maintain status as a Certified Shamanic Astrologer, licensees must </w:t>
      </w:r>
      <w:r w:rsidR="00973484">
        <w:rPr>
          <w:rFonts w:asciiTheme="minorHAnsi" w:hAnsiTheme="minorHAnsi"/>
          <w:b w:val="0"/>
          <w:sz w:val="22"/>
          <w:szCs w:val="22"/>
        </w:rPr>
        <w:t xml:space="preserve">fulfill the Continuing Education (CE) requirements. The latest information can be found here:  </w:t>
      </w:r>
      <w:r w:rsidR="00973484">
        <w:rPr>
          <w:rFonts w:asciiTheme="minorHAnsi" w:hAnsiTheme="minorHAnsi"/>
          <w:b w:val="0"/>
          <w:color w:val="C00000"/>
          <w:sz w:val="22"/>
          <w:szCs w:val="22"/>
        </w:rPr>
        <w:t>*******</w:t>
      </w:r>
    </w:p>
    <w:p w14:paraId="275CE8CF" w14:textId="77777777" w:rsidR="0024125F" w:rsidRPr="004D7585" w:rsidRDefault="0024125F" w:rsidP="0024125F">
      <w:pPr>
        <w:pStyle w:val="NoSpacing"/>
        <w:ind w:left="720"/>
        <w:rPr>
          <w:rFonts w:asciiTheme="minorHAnsi" w:hAnsiTheme="minorHAnsi"/>
          <w:b w:val="0"/>
          <w:sz w:val="22"/>
          <w:szCs w:val="22"/>
        </w:rPr>
      </w:pPr>
    </w:p>
    <w:p w14:paraId="325C0F5D" w14:textId="62180227" w:rsidR="0024125F" w:rsidRPr="004D7585" w:rsidRDefault="0024125F" w:rsidP="0024125F">
      <w:pPr>
        <w:pStyle w:val="NoSpacing"/>
        <w:numPr>
          <w:ilvl w:val="0"/>
          <w:numId w:val="3"/>
        </w:numPr>
        <w:rPr>
          <w:rFonts w:asciiTheme="minorHAnsi" w:hAnsiTheme="minorHAnsi"/>
          <w:b w:val="0"/>
          <w:sz w:val="22"/>
          <w:szCs w:val="22"/>
        </w:rPr>
      </w:pPr>
      <w:r w:rsidRPr="004D7585">
        <w:rPr>
          <w:rFonts w:asciiTheme="minorHAnsi" w:hAnsiTheme="minorHAnsi"/>
          <w:b w:val="0"/>
          <w:sz w:val="22"/>
          <w:szCs w:val="22"/>
        </w:rPr>
        <w:t xml:space="preserve">Licensees are encouraged to donate a portion of the profits they earn from giving talks, workshops, lectures, presentations, or other speaking engagements to </w:t>
      </w:r>
      <w:r w:rsidR="00973484">
        <w:rPr>
          <w:rFonts w:asciiTheme="minorHAnsi" w:hAnsiTheme="minorHAnsi"/>
          <w:b w:val="0"/>
          <w:sz w:val="22"/>
          <w:szCs w:val="22"/>
        </w:rPr>
        <w:t>TOTAMS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, as a way of honoring </w:t>
      </w:r>
      <w:r w:rsidR="00973484">
        <w:rPr>
          <w:rFonts w:asciiTheme="minorHAnsi" w:hAnsiTheme="minorHAnsi"/>
          <w:b w:val="0"/>
          <w:sz w:val="22"/>
          <w:szCs w:val="22"/>
        </w:rPr>
        <w:t>TOTAMS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 and supporting its continued growth.</w:t>
      </w:r>
    </w:p>
    <w:p w14:paraId="10C6252D" w14:textId="77777777" w:rsidR="0024125F" w:rsidRPr="004D7585" w:rsidRDefault="0024125F" w:rsidP="0024125F">
      <w:pPr>
        <w:pStyle w:val="NoSpacing"/>
        <w:ind w:left="720"/>
        <w:rPr>
          <w:rFonts w:asciiTheme="minorHAnsi" w:hAnsiTheme="minorHAnsi"/>
          <w:b w:val="0"/>
          <w:sz w:val="22"/>
          <w:szCs w:val="22"/>
        </w:rPr>
      </w:pPr>
    </w:p>
    <w:p w14:paraId="1C8CE047" w14:textId="42DF35C8" w:rsidR="0024125F" w:rsidRPr="004D7585" w:rsidRDefault="0024125F" w:rsidP="0024125F">
      <w:pPr>
        <w:pStyle w:val="NoSpacing"/>
        <w:numPr>
          <w:ilvl w:val="0"/>
          <w:numId w:val="3"/>
        </w:numPr>
        <w:rPr>
          <w:rFonts w:asciiTheme="minorHAnsi" w:hAnsiTheme="minorHAnsi"/>
          <w:b w:val="0"/>
          <w:sz w:val="22"/>
          <w:szCs w:val="22"/>
        </w:rPr>
      </w:pPr>
      <w:r w:rsidRPr="004D7585">
        <w:rPr>
          <w:rFonts w:asciiTheme="minorHAnsi" w:hAnsiTheme="minorHAnsi"/>
          <w:b w:val="0"/>
          <w:sz w:val="22"/>
          <w:szCs w:val="22"/>
        </w:rPr>
        <w:t xml:space="preserve">Certified Shamanic Astrologers in good standing may request materials produced by </w:t>
      </w:r>
      <w:r w:rsidR="00973484">
        <w:rPr>
          <w:rFonts w:asciiTheme="minorHAnsi" w:hAnsiTheme="minorHAnsi"/>
          <w:b w:val="0"/>
          <w:sz w:val="22"/>
          <w:szCs w:val="22"/>
        </w:rPr>
        <w:t>TOTAMS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 for educational purposes, if they are to be used for presentations about or related to Shamanic Astrology. So long as the request is made in a timely manner, </w:t>
      </w:r>
      <w:r w:rsidR="00973484">
        <w:rPr>
          <w:rFonts w:asciiTheme="minorHAnsi" w:hAnsiTheme="minorHAnsi"/>
          <w:b w:val="0"/>
          <w:sz w:val="22"/>
          <w:szCs w:val="22"/>
        </w:rPr>
        <w:t>TOTAMS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 will make every effort to provide such materials.  </w:t>
      </w:r>
    </w:p>
    <w:p w14:paraId="6384CEB8" w14:textId="77777777" w:rsidR="0024125F" w:rsidRPr="004D7585" w:rsidRDefault="0024125F" w:rsidP="0024125F">
      <w:pPr>
        <w:pStyle w:val="NoSpacing"/>
        <w:ind w:left="720"/>
        <w:rPr>
          <w:rFonts w:asciiTheme="minorHAnsi" w:hAnsiTheme="minorHAnsi"/>
          <w:b w:val="0"/>
          <w:sz w:val="22"/>
          <w:szCs w:val="22"/>
        </w:rPr>
      </w:pPr>
    </w:p>
    <w:p w14:paraId="78FB5B42" w14:textId="3D7B1D4E" w:rsidR="0024125F" w:rsidRPr="004D7585" w:rsidRDefault="0024125F" w:rsidP="0024125F">
      <w:pPr>
        <w:pStyle w:val="NoSpacing"/>
        <w:numPr>
          <w:ilvl w:val="0"/>
          <w:numId w:val="3"/>
        </w:numPr>
        <w:rPr>
          <w:rFonts w:asciiTheme="minorHAnsi" w:hAnsiTheme="minorHAnsi"/>
          <w:b w:val="0"/>
          <w:sz w:val="22"/>
          <w:szCs w:val="22"/>
        </w:rPr>
      </w:pPr>
      <w:r w:rsidRPr="004D7585">
        <w:rPr>
          <w:rFonts w:asciiTheme="minorHAnsi" w:hAnsiTheme="minorHAnsi"/>
          <w:b w:val="0"/>
          <w:sz w:val="22"/>
          <w:szCs w:val="22"/>
        </w:rPr>
        <w:t>Certified Shamanic Astrologers may purchase Hand</w:t>
      </w:r>
      <w:r w:rsidR="00E6016C" w:rsidRPr="004D7585">
        <w:rPr>
          <w:rFonts w:asciiTheme="minorHAnsi" w:hAnsiTheme="minorHAnsi"/>
          <w:b w:val="0"/>
          <w:sz w:val="22"/>
          <w:szCs w:val="22"/>
        </w:rPr>
        <w:t>books, CDs, DVDs</w:t>
      </w:r>
      <w:r w:rsidR="00E6016C" w:rsidRPr="00B147B2">
        <w:rPr>
          <w:rFonts w:asciiTheme="minorHAnsi" w:hAnsiTheme="minorHAnsi"/>
          <w:sz w:val="22"/>
          <w:szCs w:val="22"/>
        </w:rPr>
        <w:t>,</w:t>
      </w:r>
      <w:r w:rsidR="00E6016C" w:rsidRPr="004D758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6016C" w:rsidRPr="00571437">
        <w:rPr>
          <w:rFonts w:asciiTheme="minorHAnsi" w:hAnsiTheme="minorHAnsi"/>
          <w:b w:val="0"/>
          <w:sz w:val="22"/>
          <w:szCs w:val="22"/>
        </w:rPr>
        <w:t>digital products</w:t>
      </w:r>
      <w:r w:rsidRPr="00571437">
        <w:rPr>
          <w:rFonts w:asciiTheme="minorHAnsi" w:hAnsiTheme="minorHAnsi"/>
          <w:b w:val="0"/>
          <w:sz w:val="22"/>
          <w:szCs w:val="22"/>
        </w:rPr>
        <w:t xml:space="preserve"> </w:t>
      </w:r>
      <w:r w:rsidRPr="004D7585">
        <w:rPr>
          <w:rFonts w:asciiTheme="minorHAnsi" w:hAnsiTheme="minorHAnsi"/>
          <w:b w:val="0"/>
          <w:sz w:val="22"/>
          <w:szCs w:val="22"/>
        </w:rPr>
        <w:t>and other materials on consignment, at the wholesale price</w:t>
      </w:r>
      <w:r w:rsidR="00571437">
        <w:rPr>
          <w:rFonts w:asciiTheme="minorHAnsi" w:hAnsiTheme="minorHAnsi"/>
          <w:b w:val="0"/>
          <w:sz w:val="22"/>
          <w:szCs w:val="22"/>
        </w:rPr>
        <w:t xml:space="preserve"> and either donate or keep the difference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. Materials purchased on consignment at the wholesale price shall not be sold at less than the current retail price listed on the </w:t>
      </w:r>
      <w:r w:rsidR="00973484">
        <w:rPr>
          <w:rFonts w:asciiTheme="minorHAnsi" w:hAnsiTheme="minorHAnsi"/>
          <w:b w:val="0"/>
          <w:sz w:val="22"/>
          <w:szCs w:val="22"/>
        </w:rPr>
        <w:t>TOTAMS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 website.</w:t>
      </w:r>
      <w:r w:rsidR="0057143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DE8DAD3" w14:textId="77777777" w:rsidR="0024125F" w:rsidRPr="004D7585" w:rsidRDefault="0024125F" w:rsidP="0024125F">
      <w:pPr>
        <w:pStyle w:val="NoSpacing"/>
        <w:ind w:left="720"/>
        <w:rPr>
          <w:rFonts w:asciiTheme="minorHAnsi" w:hAnsiTheme="minorHAnsi"/>
          <w:b w:val="0"/>
          <w:sz w:val="22"/>
          <w:szCs w:val="22"/>
        </w:rPr>
      </w:pPr>
    </w:p>
    <w:p w14:paraId="491FC790" w14:textId="008018BF" w:rsidR="0024125F" w:rsidRPr="004D7585" w:rsidRDefault="0024125F" w:rsidP="0024125F">
      <w:pPr>
        <w:pStyle w:val="NoSpacing"/>
        <w:numPr>
          <w:ilvl w:val="0"/>
          <w:numId w:val="3"/>
        </w:numPr>
        <w:rPr>
          <w:rFonts w:asciiTheme="minorHAnsi" w:hAnsiTheme="minorHAnsi"/>
          <w:b w:val="0"/>
          <w:sz w:val="22"/>
          <w:szCs w:val="22"/>
        </w:rPr>
      </w:pPr>
      <w:r w:rsidRPr="004D7585">
        <w:rPr>
          <w:rFonts w:asciiTheme="minorHAnsi" w:hAnsiTheme="minorHAnsi"/>
          <w:b w:val="0"/>
          <w:sz w:val="22"/>
          <w:szCs w:val="22"/>
        </w:rPr>
        <w:t xml:space="preserve">From time-to-time, Certified Shamanic Astrologers may act on behalf of </w:t>
      </w:r>
      <w:r w:rsidR="00973484">
        <w:rPr>
          <w:rFonts w:asciiTheme="minorHAnsi" w:hAnsiTheme="minorHAnsi"/>
          <w:b w:val="0"/>
          <w:sz w:val="22"/>
          <w:szCs w:val="22"/>
        </w:rPr>
        <w:t>TOTAMS</w:t>
      </w:r>
      <w:r w:rsidRPr="004D7585">
        <w:rPr>
          <w:rFonts w:asciiTheme="minorHAnsi" w:hAnsiTheme="minorHAnsi"/>
          <w:b w:val="0"/>
          <w:sz w:val="22"/>
          <w:szCs w:val="22"/>
        </w:rPr>
        <w:t xml:space="preserve"> at an event or promotional opportunity. In such cases, financial or material support may be provided at the discretion of the Founder or the Executive Council.</w:t>
      </w:r>
    </w:p>
    <w:p w14:paraId="6337C344" w14:textId="77777777" w:rsidR="0024125F" w:rsidRPr="004D7585" w:rsidRDefault="0024125F" w:rsidP="0024125F">
      <w:pPr>
        <w:pStyle w:val="NoSpacing"/>
        <w:rPr>
          <w:rFonts w:asciiTheme="minorHAnsi" w:hAnsiTheme="minorHAnsi"/>
          <w:sz w:val="22"/>
          <w:szCs w:val="22"/>
        </w:rPr>
      </w:pPr>
    </w:p>
    <w:p w14:paraId="6D4AED61" w14:textId="77777777" w:rsidR="0024125F" w:rsidRPr="004D7585" w:rsidRDefault="0024125F" w:rsidP="0024125F">
      <w:pPr>
        <w:pStyle w:val="NoSpacing"/>
        <w:rPr>
          <w:rFonts w:asciiTheme="minorHAnsi" w:hAnsiTheme="minorHAnsi"/>
          <w:sz w:val="22"/>
          <w:szCs w:val="22"/>
        </w:rPr>
      </w:pPr>
    </w:p>
    <w:p w14:paraId="6E818EBB" w14:textId="6E1E55B5" w:rsidR="0024125F" w:rsidRPr="00A37650" w:rsidRDefault="0024125F" w:rsidP="0024125F">
      <w:pPr>
        <w:pStyle w:val="NoSpacing"/>
        <w:rPr>
          <w:rFonts w:asciiTheme="minorHAnsi" w:hAnsiTheme="minorHAnsi"/>
          <w:szCs w:val="22"/>
        </w:rPr>
      </w:pPr>
      <w:r w:rsidRPr="00A37650">
        <w:rPr>
          <w:rFonts w:asciiTheme="minorHAnsi" w:hAnsiTheme="minorHAnsi"/>
          <w:szCs w:val="22"/>
        </w:rPr>
        <w:t xml:space="preserve">By the </w:t>
      </w:r>
      <w:r w:rsidR="00973484">
        <w:rPr>
          <w:rFonts w:asciiTheme="minorHAnsi" w:hAnsiTheme="minorHAnsi"/>
          <w:szCs w:val="22"/>
        </w:rPr>
        <w:t>Founder</w:t>
      </w:r>
      <w:r w:rsidRPr="00A37650">
        <w:rPr>
          <w:rFonts w:asciiTheme="minorHAnsi" w:hAnsiTheme="minorHAnsi"/>
          <w:szCs w:val="22"/>
        </w:rPr>
        <w:t xml:space="preserve"> </w:t>
      </w:r>
    </w:p>
    <w:p w14:paraId="7B4D9CBB" w14:textId="77777777" w:rsidR="0024125F" w:rsidRPr="00A37650" w:rsidRDefault="0024125F" w:rsidP="0024125F">
      <w:pPr>
        <w:pStyle w:val="NoSpacing"/>
        <w:rPr>
          <w:rFonts w:asciiTheme="minorHAnsi" w:hAnsiTheme="minorHAnsi"/>
          <w:szCs w:val="22"/>
        </w:rPr>
      </w:pPr>
    </w:p>
    <w:p w14:paraId="6B82BB6D" w14:textId="77777777" w:rsidR="0024125F" w:rsidRPr="00A37650" w:rsidRDefault="0024125F" w:rsidP="0024125F">
      <w:pPr>
        <w:pStyle w:val="NoSpacing"/>
        <w:rPr>
          <w:rFonts w:asciiTheme="minorHAnsi" w:hAnsiTheme="minorHAnsi"/>
          <w:szCs w:val="22"/>
        </w:rPr>
      </w:pPr>
      <w:r w:rsidRPr="00A37650">
        <w:rPr>
          <w:rFonts w:asciiTheme="minorHAnsi" w:hAnsiTheme="minorHAnsi"/>
          <w:szCs w:val="22"/>
        </w:rPr>
        <w:t>_______________________________</w:t>
      </w:r>
      <w:r w:rsidRPr="00A37650">
        <w:rPr>
          <w:rFonts w:asciiTheme="minorHAnsi" w:hAnsiTheme="minorHAnsi"/>
          <w:szCs w:val="22"/>
        </w:rPr>
        <w:tab/>
      </w:r>
      <w:r w:rsidRPr="00A37650">
        <w:rPr>
          <w:rFonts w:asciiTheme="minorHAnsi" w:hAnsiTheme="minorHAnsi"/>
          <w:szCs w:val="22"/>
        </w:rPr>
        <w:tab/>
        <w:t>____________________</w:t>
      </w:r>
    </w:p>
    <w:p w14:paraId="115D2A6E" w14:textId="77777777" w:rsidR="0024125F" w:rsidRPr="00A37650" w:rsidRDefault="0024125F" w:rsidP="0024125F">
      <w:pPr>
        <w:pStyle w:val="NoSpacing"/>
        <w:rPr>
          <w:rFonts w:asciiTheme="minorHAnsi" w:hAnsiTheme="minorHAnsi"/>
          <w:szCs w:val="22"/>
        </w:rPr>
      </w:pPr>
      <w:r w:rsidRPr="00A37650">
        <w:rPr>
          <w:rFonts w:asciiTheme="minorHAnsi" w:hAnsiTheme="minorHAnsi"/>
          <w:szCs w:val="22"/>
        </w:rPr>
        <w:t>Signature of Shamanic Astrologer</w:t>
      </w:r>
      <w:r w:rsidRPr="00A37650">
        <w:rPr>
          <w:rFonts w:asciiTheme="minorHAnsi" w:hAnsiTheme="minorHAnsi"/>
          <w:szCs w:val="22"/>
        </w:rPr>
        <w:tab/>
      </w:r>
      <w:r w:rsidRPr="00A37650">
        <w:rPr>
          <w:rFonts w:asciiTheme="minorHAnsi" w:hAnsiTheme="minorHAnsi"/>
          <w:szCs w:val="22"/>
        </w:rPr>
        <w:tab/>
        <w:t>DATE</w:t>
      </w:r>
    </w:p>
    <w:p w14:paraId="3E316BBE" w14:textId="77777777" w:rsidR="0024125F" w:rsidRPr="00A37650" w:rsidRDefault="0024125F" w:rsidP="0024125F">
      <w:pPr>
        <w:pStyle w:val="NoSpacing"/>
        <w:rPr>
          <w:rFonts w:asciiTheme="minorHAnsi" w:hAnsiTheme="minorHAnsi"/>
          <w:sz w:val="24"/>
          <w:szCs w:val="22"/>
        </w:rPr>
      </w:pPr>
    </w:p>
    <w:p w14:paraId="08FF3131" w14:textId="77777777" w:rsidR="0024125F" w:rsidRPr="00A37650" w:rsidRDefault="0024125F" w:rsidP="0024125F">
      <w:pPr>
        <w:pStyle w:val="NoSpacing"/>
        <w:rPr>
          <w:rFonts w:asciiTheme="minorHAnsi" w:hAnsiTheme="minorHAnsi"/>
          <w:sz w:val="24"/>
          <w:szCs w:val="22"/>
        </w:rPr>
      </w:pPr>
    </w:p>
    <w:p w14:paraId="410EDE1F" w14:textId="77777777" w:rsidR="0024125F" w:rsidRPr="00A37650" w:rsidRDefault="0024125F" w:rsidP="0024125F">
      <w:pPr>
        <w:pStyle w:val="NoSpacing"/>
        <w:rPr>
          <w:rFonts w:asciiTheme="minorHAnsi" w:hAnsiTheme="minorHAnsi"/>
          <w:sz w:val="32"/>
        </w:rPr>
      </w:pPr>
      <w:bookmarkStart w:id="0" w:name="h.gjdgxs" w:colFirst="0" w:colLast="0"/>
      <w:bookmarkEnd w:id="0"/>
      <w:r w:rsidRPr="00A37650">
        <w:rPr>
          <w:rFonts w:asciiTheme="minorHAnsi" w:hAnsiTheme="minorHAnsi"/>
          <w:sz w:val="32"/>
        </w:rPr>
        <w:t>_______________________________</w:t>
      </w:r>
    </w:p>
    <w:p w14:paraId="726C2360" w14:textId="77777777" w:rsidR="00000000" w:rsidRPr="00A37650" w:rsidRDefault="0024125F" w:rsidP="0024125F">
      <w:pPr>
        <w:pStyle w:val="NoSpacing"/>
        <w:rPr>
          <w:rFonts w:asciiTheme="minorHAnsi" w:hAnsiTheme="minorHAnsi"/>
        </w:rPr>
      </w:pPr>
      <w:r w:rsidRPr="00A37650">
        <w:rPr>
          <w:rFonts w:asciiTheme="minorHAnsi" w:hAnsiTheme="minorHAnsi"/>
        </w:rPr>
        <w:t>Printed Name of Shamanic Astrologer</w:t>
      </w:r>
    </w:p>
    <w:sectPr w:rsidR="005B2FE8" w:rsidRPr="00A37650" w:rsidSect="00064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1008" w:left="1008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F56F4" w14:textId="77777777" w:rsidR="000640C1" w:rsidRDefault="000640C1" w:rsidP="0024125F">
      <w:pPr>
        <w:spacing w:after="0" w:line="240" w:lineRule="auto"/>
      </w:pPr>
      <w:r>
        <w:separator/>
      </w:r>
    </w:p>
  </w:endnote>
  <w:endnote w:type="continuationSeparator" w:id="0">
    <w:p w14:paraId="265C2A4C" w14:textId="77777777" w:rsidR="000640C1" w:rsidRDefault="000640C1" w:rsidP="0024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FAA6" w14:textId="77777777" w:rsidR="00732B9D" w:rsidRDefault="00732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BC95" w14:textId="77777777" w:rsidR="0024125F" w:rsidRPr="00A37650" w:rsidRDefault="0024125F" w:rsidP="0024125F">
    <w:pPr>
      <w:pStyle w:val="Footer"/>
      <w:jc w:val="center"/>
      <w:rPr>
        <w:rFonts w:asciiTheme="minorHAnsi" w:hAnsiTheme="minorHAnsi"/>
        <w:sz w:val="24"/>
      </w:rPr>
    </w:pPr>
    <w:r w:rsidRPr="00A37650">
      <w:rPr>
        <w:rFonts w:asciiTheme="minorHAnsi" w:hAnsiTheme="minorHAnsi"/>
        <w:sz w:val="24"/>
      </w:rPr>
      <w:t>© 2015 Shamanic Astrology Mystery School</w:t>
    </w:r>
  </w:p>
  <w:p w14:paraId="7B50953D" w14:textId="77777777" w:rsidR="0024125F" w:rsidRPr="00A37650" w:rsidRDefault="00000000" w:rsidP="0024125F">
    <w:pPr>
      <w:pStyle w:val="Footer"/>
      <w:jc w:val="center"/>
      <w:rPr>
        <w:rFonts w:asciiTheme="minorHAnsi" w:hAnsiTheme="minorHAnsi"/>
        <w:sz w:val="24"/>
      </w:rPr>
    </w:pPr>
    <w:hyperlink r:id="rId1" w:history="1">
      <w:r w:rsidR="0024125F" w:rsidRPr="00A37650">
        <w:rPr>
          <w:rStyle w:val="Hyperlink"/>
          <w:rFonts w:asciiTheme="minorHAnsi" w:hAnsiTheme="minorHAnsi"/>
          <w:sz w:val="24"/>
        </w:rPr>
        <w:t>Shamanicastrology.com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04D6" w14:textId="77777777" w:rsidR="00732B9D" w:rsidRDefault="00732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3F66" w14:textId="77777777" w:rsidR="000640C1" w:rsidRDefault="000640C1" w:rsidP="0024125F">
      <w:pPr>
        <w:spacing w:after="0" w:line="240" w:lineRule="auto"/>
      </w:pPr>
      <w:r>
        <w:separator/>
      </w:r>
    </w:p>
  </w:footnote>
  <w:footnote w:type="continuationSeparator" w:id="0">
    <w:p w14:paraId="55BD501D" w14:textId="77777777" w:rsidR="000640C1" w:rsidRDefault="000640C1" w:rsidP="0024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02FCB" w14:textId="77777777" w:rsidR="00732B9D" w:rsidRDefault="00732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3C49" w14:textId="58B05261" w:rsidR="0024125F" w:rsidRPr="004D7585" w:rsidRDefault="00732B9D" w:rsidP="00732B9D">
    <w:pPr>
      <w:pStyle w:val="Header"/>
      <w:rPr>
        <w:rFonts w:asciiTheme="minorHAnsi" w:hAnsiTheme="minorHAnsi"/>
        <w:sz w:val="36"/>
      </w:rPr>
    </w:pPr>
    <w:r>
      <w:rPr>
        <w:noProof/>
      </w:rPr>
      <w:drawing>
        <wp:inline distT="0" distB="0" distL="0" distR="0" wp14:anchorId="24A26B9A" wp14:editId="0606A7B3">
          <wp:extent cx="762000" cy="762000"/>
          <wp:effectExtent l="0" t="0" r="0" b="0"/>
          <wp:docPr id="461795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sz w:val="36"/>
      </w:rPr>
      <w:t xml:space="preserve">                  Turning Of The Ages </w:t>
    </w:r>
    <w:r w:rsidR="0024125F" w:rsidRPr="004D7585">
      <w:rPr>
        <w:rFonts w:asciiTheme="minorHAnsi" w:hAnsiTheme="minorHAnsi"/>
        <w:sz w:val="36"/>
      </w:rPr>
      <w:t>Mystery School</w:t>
    </w:r>
  </w:p>
  <w:p w14:paraId="487CA5CB" w14:textId="162DE489" w:rsidR="0024125F" w:rsidRPr="004D7585" w:rsidRDefault="00732B9D" w:rsidP="0024125F">
    <w:pPr>
      <w:pStyle w:val="Header"/>
      <w:jc w:val="center"/>
      <w:rPr>
        <w:rFonts w:asciiTheme="minorHAnsi" w:hAnsiTheme="minorHAnsi"/>
        <w:sz w:val="32"/>
      </w:rPr>
    </w:pPr>
    <w:r>
      <w:rPr>
        <w:rFonts w:asciiTheme="minorHAnsi" w:hAnsiTheme="minorHAnsi"/>
        <w:i/>
        <w:sz w:val="32"/>
      </w:rPr>
      <w:t>A private Membership Association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B79E" w14:textId="77777777" w:rsidR="00732B9D" w:rsidRDefault="00732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5DF5"/>
    <w:multiLevelType w:val="multilevel"/>
    <w:tmpl w:val="B25CF8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ind w:left="2160" w:firstLine="19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ind w:left="4320" w:firstLine="41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ind w:left="6480" w:firstLine="63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30BA0B70"/>
    <w:multiLevelType w:val="hybridMultilevel"/>
    <w:tmpl w:val="D5DC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1460"/>
    <w:multiLevelType w:val="multilevel"/>
    <w:tmpl w:val="C818FB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ind w:left="2160" w:firstLine="19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ind w:left="4320" w:firstLine="41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ind w:left="6480" w:firstLine="63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</w:rPr>
    </w:lvl>
  </w:abstractNum>
  <w:num w:numId="1" w16cid:durableId="1376469837">
    <w:abstractNumId w:val="2"/>
  </w:num>
  <w:num w:numId="2" w16cid:durableId="400295252">
    <w:abstractNumId w:val="0"/>
  </w:num>
  <w:num w:numId="3" w16cid:durableId="71369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5F"/>
    <w:rsid w:val="000640C1"/>
    <w:rsid w:val="00124954"/>
    <w:rsid w:val="0013611D"/>
    <w:rsid w:val="0024125F"/>
    <w:rsid w:val="004D7585"/>
    <w:rsid w:val="004E4833"/>
    <w:rsid w:val="00537BB9"/>
    <w:rsid w:val="00571437"/>
    <w:rsid w:val="00732B9D"/>
    <w:rsid w:val="008B7D60"/>
    <w:rsid w:val="00946A05"/>
    <w:rsid w:val="00973484"/>
    <w:rsid w:val="00A37650"/>
    <w:rsid w:val="00B147B2"/>
    <w:rsid w:val="00CF40AB"/>
    <w:rsid w:val="00D55436"/>
    <w:rsid w:val="00E6016C"/>
    <w:rsid w:val="00F41EC6"/>
    <w:rsid w:val="00FA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8C3F6"/>
  <w15:docId w15:val="{FA917174-FF32-42DC-B246-E8A19C5C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2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5F"/>
  </w:style>
  <w:style w:type="paragraph" w:styleId="Footer">
    <w:name w:val="footer"/>
    <w:basedOn w:val="Normal"/>
    <w:link w:val="FooterChar"/>
    <w:uiPriority w:val="99"/>
    <w:unhideWhenUsed/>
    <w:rsid w:val="0024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5F"/>
  </w:style>
  <w:style w:type="paragraph" w:styleId="ListParagraph">
    <w:name w:val="List Paragraph"/>
    <w:basedOn w:val="Normal"/>
    <w:uiPriority w:val="34"/>
    <w:qFormat/>
    <w:rsid w:val="002412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amanicastrolog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2232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Jose Torres</cp:lastModifiedBy>
  <cp:revision>3</cp:revision>
  <dcterms:created xsi:type="dcterms:W3CDTF">2024-05-05T02:15:00Z</dcterms:created>
  <dcterms:modified xsi:type="dcterms:W3CDTF">2024-05-06T03:32:00Z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4fbf6f0b8b6db8c79c49443543bf64cec74b7ac87c951110b6d07c8e0add34a3</vt:lpwstr>
  </property>
</Properties>
</file>